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BB" w:rsidRPr="0013424A" w:rsidRDefault="002B36BB" w:rsidP="002B36BB">
      <w:pPr>
        <w:spacing w:line="360" w:lineRule="auto"/>
        <w:rPr>
          <w:rFonts w:ascii="华文仿宋" w:eastAsia="华文仿宋" w:hAnsi="华文仿宋"/>
          <w:sz w:val="24"/>
          <w:szCs w:val="24"/>
        </w:rPr>
      </w:pPr>
      <w:bookmarkStart w:id="0" w:name="_GoBack"/>
      <w:bookmarkEnd w:id="0"/>
      <w:r w:rsidRPr="0013424A">
        <w:rPr>
          <w:rFonts w:ascii="华文仿宋" w:eastAsia="华文仿宋" w:hAnsi="华文仿宋" w:hint="eastAsia"/>
          <w:sz w:val="24"/>
          <w:szCs w:val="24"/>
        </w:rPr>
        <w:t>证券代码：000531        证券简称：穗恒运A        公告编号：202</w:t>
      </w:r>
      <w:r>
        <w:rPr>
          <w:rFonts w:ascii="华文仿宋" w:eastAsia="华文仿宋" w:hAnsi="华文仿宋" w:hint="eastAsia"/>
          <w:sz w:val="24"/>
          <w:szCs w:val="24"/>
        </w:rPr>
        <w:t>6</w:t>
      </w:r>
      <w:r w:rsidRPr="0013424A">
        <w:rPr>
          <w:rFonts w:ascii="华文仿宋" w:eastAsia="华文仿宋" w:hAnsi="华文仿宋" w:hint="eastAsia"/>
          <w:sz w:val="24"/>
          <w:szCs w:val="24"/>
        </w:rPr>
        <w:t>—0</w:t>
      </w:r>
      <w:r w:rsidR="009677D9">
        <w:rPr>
          <w:rFonts w:ascii="华文仿宋" w:eastAsia="华文仿宋" w:hAnsi="华文仿宋" w:hint="eastAsia"/>
          <w:sz w:val="24"/>
          <w:szCs w:val="24"/>
        </w:rPr>
        <w:t>2</w:t>
      </w:r>
      <w:r w:rsidR="009E4AD9">
        <w:rPr>
          <w:rFonts w:ascii="华文仿宋" w:eastAsia="华文仿宋" w:hAnsi="华文仿宋" w:hint="eastAsia"/>
          <w:sz w:val="24"/>
          <w:szCs w:val="24"/>
        </w:rPr>
        <w:t>7</w:t>
      </w:r>
    </w:p>
    <w:p w:rsidR="002B36BB" w:rsidRPr="00ED7FDB" w:rsidRDefault="002B36BB" w:rsidP="002B36BB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ED7FDB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B36BB" w:rsidRPr="00ED7FDB" w:rsidRDefault="009677D9" w:rsidP="002B36BB">
      <w:pPr>
        <w:spacing w:after="240"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9677D9">
        <w:rPr>
          <w:rFonts w:ascii="黑体" w:eastAsia="黑体" w:hAnsi="宋体" w:hint="eastAsia"/>
          <w:b/>
          <w:sz w:val="32"/>
          <w:szCs w:val="32"/>
        </w:rPr>
        <w:t>关于出售</w:t>
      </w:r>
      <w:r w:rsidR="001800CE" w:rsidRPr="009677D9">
        <w:rPr>
          <w:rFonts w:ascii="黑体" w:eastAsia="黑体" w:hAnsi="宋体" w:hint="eastAsia"/>
          <w:b/>
          <w:sz w:val="32"/>
          <w:szCs w:val="32"/>
        </w:rPr>
        <w:t>已回购</w:t>
      </w:r>
      <w:r w:rsidRPr="009677D9">
        <w:rPr>
          <w:rFonts w:ascii="黑体" w:eastAsia="黑体" w:hAnsi="宋体" w:hint="eastAsia"/>
          <w:b/>
          <w:sz w:val="32"/>
          <w:szCs w:val="32"/>
        </w:rPr>
        <w:t>股份的</w:t>
      </w:r>
      <w:r w:rsidR="00760A33">
        <w:rPr>
          <w:rFonts w:ascii="黑体" w:eastAsia="黑体" w:hAnsi="宋体" w:hint="eastAsia"/>
          <w:b/>
          <w:sz w:val="32"/>
          <w:szCs w:val="32"/>
        </w:rPr>
        <w:t>进展</w:t>
      </w:r>
      <w:r w:rsidRPr="009677D9">
        <w:rPr>
          <w:rFonts w:ascii="黑体" w:eastAsia="黑体" w:hAnsi="宋体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B36BB" w:rsidRPr="009F72DE" w:rsidTr="00DC716B">
        <w:tc>
          <w:tcPr>
            <w:tcW w:w="8522" w:type="dxa"/>
          </w:tcPr>
          <w:p w:rsidR="002B36BB" w:rsidRPr="00DC280B" w:rsidRDefault="002B36BB" w:rsidP="00DC716B">
            <w:pPr>
              <w:spacing w:line="360" w:lineRule="auto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本公司及董事会全体成员保证公告内容真实、准确和完整，没有虚假记载、误导性陈述或者重大遗漏。</w:t>
            </w:r>
          </w:p>
        </w:tc>
      </w:tr>
    </w:tbl>
    <w:p w:rsidR="001800CE" w:rsidRDefault="00AC2F18" w:rsidP="00626132">
      <w:pPr>
        <w:snapToGrid w:val="0"/>
        <w:spacing w:beforeLines="150" w:before="468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AC2F18">
        <w:rPr>
          <w:rFonts w:ascii="华文仿宋" w:eastAsia="华文仿宋" w:hAnsi="华文仿宋" w:hint="eastAsia"/>
          <w:sz w:val="28"/>
          <w:szCs w:val="28"/>
        </w:rPr>
        <w:t>广州恒运企业集团股份有限公司（以下简称“公司”）于2026年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AC2F18">
        <w:rPr>
          <w:rFonts w:ascii="华文仿宋" w:eastAsia="华文仿宋" w:hAnsi="华文仿宋" w:hint="eastAsia"/>
          <w:sz w:val="28"/>
          <w:szCs w:val="28"/>
        </w:rPr>
        <w:t>月</w:t>
      </w:r>
      <w:r>
        <w:rPr>
          <w:rFonts w:ascii="华文仿宋" w:eastAsia="华文仿宋" w:hAnsi="华文仿宋" w:hint="eastAsia"/>
          <w:sz w:val="28"/>
          <w:szCs w:val="28"/>
        </w:rPr>
        <w:t>9</w:t>
      </w:r>
      <w:r w:rsidRPr="00AC2F18">
        <w:rPr>
          <w:rFonts w:ascii="华文仿宋" w:eastAsia="华文仿宋" w:hAnsi="华文仿宋" w:hint="eastAsia"/>
          <w:sz w:val="28"/>
          <w:szCs w:val="28"/>
        </w:rPr>
        <w:t>日召开第十届董事会第</w:t>
      </w:r>
      <w:r>
        <w:rPr>
          <w:rFonts w:ascii="华文仿宋" w:eastAsia="华文仿宋" w:hAnsi="华文仿宋" w:hint="eastAsia"/>
          <w:sz w:val="28"/>
          <w:szCs w:val="28"/>
        </w:rPr>
        <w:t>十六</w:t>
      </w:r>
      <w:r w:rsidRPr="00AC2F18">
        <w:rPr>
          <w:rFonts w:ascii="华文仿宋" w:eastAsia="华文仿宋" w:hAnsi="华文仿宋" w:hint="eastAsia"/>
          <w:sz w:val="28"/>
          <w:szCs w:val="28"/>
        </w:rPr>
        <w:t>次会议，审议通过了《关于出售已回购股份计划的议案》</w:t>
      </w:r>
      <w:r w:rsidR="0038227B">
        <w:rPr>
          <w:rFonts w:ascii="华文仿宋" w:eastAsia="华文仿宋" w:hAnsi="华文仿宋" w:hint="eastAsia"/>
          <w:sz w:val="28"/>
          <w:szCs w:val="28"/>
        </w:rPr>
        <w:t>，</w:t>
      </w:r>
      <w:r w:rsidRPr="00AC2F18">
        <w:rPr>
          <w:rFonts w:ascii="华文仿宋" w:eastAsia="华文仿宋" w:hAnsi="华文仿宋" w:hint="eastAsia"/>
          <w:sz w:val="28"/>
          <w:szCs w:val="28"/>
        </w:rPr>
        <w:t>同意公司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以集中竞价方式出售</w:t>
      </w:r>
      <w:r w:rsidR="00626132" w:rsidRPr="0038227B">
        <w:rPr>
          <w:rFonts w:ascii="华文仿宋" w:eastAsia="华文仿宋" w:hAnsi="华文仿宋" w:hint="eastAsia"/>
          <w:sz w:val="28"/>
          <w:szCs w:val="28"/>
        </w:rPr>
        <w:t>已回购股份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不超过9,597,000股（占公司当前总股本的0.92%）</w:t>
      </w:r>
      <w:r w:rsidR="00626132">
        <w:rPr>
          <w:rFonts w:ascii="华文仿宋" w:eastAsia="华文仿宋" w:hAnsi="华文仿宋" w:hint="eastAsia"/>
          <w:sz w:val="28"/>
          <w:szCs w:val="28"/>
        </w:rPr>
        <w:t>。公司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于2026年4月</w:t>
      </w:r>
      <w:r w:rsidR="001800CE">
        <w:rPr>
          <w:rFonts w:ascii="华文仿宋" w:eastAsia="华文仿宋" w:hAnsi="华文仿宋" w:hint="eastAsia"/>
          <w:sz w:val="28"/>
          <w:szCs w:val="28"/>
        </w:rPr>
        <w:t>14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日披露了《关于出售已回购股份计划的公告》（公告编号：2026-0</w:t>
      </w:r>
      <w:r w:rsidR="001800CE">
        <w:rPr>
          <w:rFonts w:ascii="华文仿宋" w:eastAsia="华文仿宋" w:hAnsi="华文仿宋" w:hint="eastAsia"/>
          <w:sz w:val="28"/>
          <w:szCs w:val="28"/>
        </w:rPr>
        <w:t>16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）。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根据</w:t>
      </w:r>
      <w:r w:rsidR="00523547">
        <w:rPr>
          <w:rFonts w:ascii="华文仿宋" w:eastAsia="华文仿宋" w:hAnsi="华文仿宋" w:hint="eastAsia"/>
          <w:sz w:val="28"/>
          <w:szCs w:val="28"/>
        </w:rPr>
        <w:t>公司于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2025年1月8日披露的《广州恒运企业集团股份有限公司回购报告书》（公告编号：2025-003）之用途约定，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自</w:t>
      </w:r>
      <w:r w:rsidR="00350D45">
        <w:rPr>
          <w:rFonts w:ascii="华文仿宋" w:eastAsia="华文仿宋" w:hAnsi="华文仿宋" w:hint="eastAsia"/>
          <w:sz w:val="28"/>
          <w:szCs w:val="28"/>
        </w:rPr>
        <w:t>出售</w:t>
      </w:r>
      <w:r w:rsidR="00626132">
        <w:rPr>
          <w:rFonts w:ascii="华文仿宋" w:eastAsia="华文仿宋" w:hAnsi="华文仿宋" w:hint="eastAsia"/>
          <w:sz w:val="28"/>
          <w:szCs w:val="28"/>
        </w:rPr>
        <w:t>计划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公告披露之日起</w:t>
      </w:r>
      <w:r w:rsidR="00626132">
        <w:rPr>
          <w:rFonts w:ascii="华文仿宋" w:eastAsia="华文仿宋" w:hAnsi="华文仿宋" w:hint="eastAsia"/>
          <w:sz w:val="28"/>
          <w:szCs w:val="28"/>
        </w:rPr>
        <w:t>十五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个交易日后的</w:t>
      </w:r>
      <w:r w:rsidR="00626132">
        <w:rPr>
          <w:rFonts w:ascii="华文仿宋" w:eastAsia="华文仿宋" w:hAnsi="华文仿宋" w:hint="eastAsia"/>
          <w:sz w:val="28"/>
          <w:szCs w:val="28"/>
        </w:rPr>
        <w:t>六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个月内</w:t>
      </w:r>
      <w:r w:rsidR="00626132">
        <w:rPr>
          <w:rFonts w:ascii="华文仿宋" w:eastAsia="华文仿宋" w:hAnsi="华文仿宋" w:hint="eastAsia"/>
          <w:sz w:val="28"/>
          <w:szCs w:val="28"/>
        </w:rPr>
        <w:t>实施出售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已回购</w:t>
      </w:r>
      <w:r w:rsidR="00626132">
        <w:rPr>
          <w:rFonts w:ascii="华文仿宋" w:eastAsia="华文仿宋" w:hAnsi="华文仿宋" w:hint="eastAsia"/>
          <w:sz w:val="28"/>
          <w:szCs w:val="28"/>
        </w:rPr>
        <w:t>的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股份</w:t>
      </w:r>
      <w:r w:rsidR="00626132">
        <w:rPr>
          <w:rFonts w:ascii="华文仿宋" w:eastAsia="华文仿宋" w:hAnsi="华文仿宋" w:hint="eastAsia"/>
          <w:sz w:val="28"/>
          <w:szCs w:val="28"/>
        </w:rPr>
        <w:t>。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具体内容详见巨潮资讯网（http://www.cninfo.com.cn）等公司指定信息披露媒体。</w:t>
      </w:r>
    </w:p>
    <w:p w:rsidR="00626132" w:rsidRPr="00626132" w:rsidRDefault="00626132" w:rsidP="00626132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26132">
        <w:rPr>
          <w:rFonts w:ascii="华文仿宋" w:eastAsia="华文仿宋" w:hAnsi="华文仿宋" w:hint="eastAsia"/>
          <w:sz w:val="28"/>
          <w:szCs w:val="28"/>
        </w:rPr>
        <w:t>根据《深圳证券交易所上市公司自律监管指引第9号——回购股份》等相关规定，上市公司采用集中竞价交易方式出售回购股份的，应当在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每个月的前</w:t>
      </w:r>
      <w:r w:rsidR="00FD3AFE">
        <w:rPr>
          <w:rFonts w:ascii="华文仿宋" w:eastAsia="华文仿宋" w:hAnsi="华文仿宋" w:hint="eastAsia"/>
          <w:sz w:val="28"/>
          <w:szCs w:val="28"/>
        </w:rPr>
        <w:t>三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个交易日内披露截至上月末的出售进展情况。</w:t>
      </w:r>
      <w:r w:rsidRPr="00626132">
        <w:rPr>
          <w:rFonts w:ascii="华文仿宋" w:eastAsia="华文仿宋" w:hAnsi="华文仿宋" w:hint="eastAsia"/>
          <w:sz w:val="28"/>
          <w:szCs w:val="28"/>
        </w:rPr>
        <w:t>现将有关情况公告如下：</w:t>
      </w:r>
    </w:p>
    <w:p w:rsidR="00422427" w:rsidRPr="00552672" w:rsidRDefault="00626132" w:rsidP="00626132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公司已回购股</w:t>
      </w:r>
      <w:proofErr w:type="gramStart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份基本</w:t>
      </w:r>
      <w:proofErr w:type="gramEnd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情况</w:t>
      </w:r>
    </w:p>
    <w:p w:rsidR="004D2E11" w:rsidRPr="004D2E11" w:rsidRDefault="00E11E0F" w:rsidP="00FD3AFE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E11E0F">
        <w:rPr>
          <w:rFonts w:ascii="华文仿宋" w:eastAsia="华文仿宋" w:hAnsi="华文仿宋" w:hint="eastAsia"/>
          <w:sz w:val="28"/>
          <w:szCs w:val="28"/>
        </w:rPr>
        <w:t>公司于2024年12月18日召开的第十届董事会第五次会议，审议通过了《关于2024</w:t>
      </w:r>
      <w:r w:rsidR="00FD3AFE">
        <w:rPr>
          <w:rFonts w:ascii="华文仿宋" w:eastAsia="华文仿宋" w:hAnsi="华文仿宋" w:hint="eastAsia"/>
          <w:sz w:val="28"/>
          <w:szCs w:val="28"/>
        </w:rPr>
        <w:t>年回购公司股份方案的议案》</w:t>
      </w:r>
      <w:r w:rsidR="00F011F4" w:rsidRPr="00F011F4">
        <w:rPr>
          <w:rFonts w:ascii="华文仿宋" w:eastAsia="华文仿宋" w:hAnsi="华文仿宋" w:hint="eastAsia"/>
          <w:sz w:val="28"/>
          <w:szCs w:val="28"/>
        </w:rPr>
        <w:t>。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2025年3月17日</w:t>
      </w:r>
      <w:r>
        <w:rPr>
          <w:rFonts w:ascii="华文仿宋" w:eastAsia="华文仿宋" w:hAnsi="华文仿宋" w:hint="eastAsia"/>
          <w:sz w:val="28"/>
          <w:szCs w:val="28"/>
        </w:rPr>
        <w:t>公</w:t>
      </w:r>
      <w:r>
        <w:rPr>
          <w:rFonts w:ascii="华文仿宋" w:eastAsia="华文仿宋" w:hAnsi="华文仿宋" w:hint="eastAsia"/>
          <w:sz w:val="28"/>
          <w:szCs w:val="28"/>
        </w:rPr>
        <w:lastRenderedPageBreak/>
        <w:t>司回购计划实施完毕，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累计回购公司股份9,597,000股</w:t>
      </w:r>
      <w:r w:rsidR="00523547">
        <w:rPr>
          <w:rFonts w:ascii="华文仿宋" w:eastAsia="华文仿宋" w:hAnsi="华文仿宋" w:hint="eastAsia"/>
          <w:sz w:val="28"/>
          <w:szCs w:val="28"/>
        </w:rPr>
        <w:t>（</w:t>
      </w:r>
      <w:r w:rsidR="00523547" w:rsidRPr="004D2E11">
        <w:rPr>
          <w:rFonts w:ascii="华文仿宋" w:eastAsia="华文仿宋" w:hAnsi="华文仿宋" w:hint="eastAsia"/>
          <w:sz w:val="28"/>
          <w:szCs w:val="28"/>
        </w:rPr>
        <w:t>占公司总股本的0.92%</w:t>
      </w:r>
      <w:r w:rsidR="00523547">
        <w:rPr>
          <w:rFonts w:ascii="华文仿宋" w:eastAsia="华文仿宋" w:hAnsi="华文仿宋" w:hint="eastAsia"/>
          <w:sz w:val="28"/>
          <w:szCs w:val="28"/>
        </w:rPr>
        <w:t>）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，最高成交价为6.49元/股，最低成交价为5.74元/股，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成交均价为</w:t>
      </w:r>
      <w:r w:rsidR="00D7172C" w:rsidRPr="00D7172C">
        <w:rPr>
          <w:rFonts w:ascii="华文仿宋" w:eastAsia="华文仿宋" w:hAnsi="华文仿宋"/>
          <w:sz w:val="28"/>
          <w:szCs w:val="28"/>
        </w:rPr>
        <w:t>6.2</w:t>
      </w:r>
      <w:r w:rsidR="00D7172C">
        <w:rPr>
          <w:rFonts w:ascii="华文仿宋" w:eastAsia="华文仿宋" w:hAnsi="华文仿宋" w:hint="eastAsia"/>
          <w:sz w:val="28"/>
          <w:szCs w:val="28"/>
        </w:rPr>
        <w:t>3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元/股</w:t>
      </w:r>
      <w:r w:rsidR="00D7172C">
        <w:rPr>
          <w:rFonts w:ascii="华文仿宋" w:eastAsia="华文仿宋" w:hAnsi="华文仿宋" w:hint="eastAsia"/>
          <w:sz w:val="28"/>
          <w:szCs w:val="28"/>
        </w:rPr>
        <w:t>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支付的总金额为59,766,205元（不含交易费用）。</w:t>
      </w:r>
    </w:p>
    <w:p w:rsidR="001800CE" w:rsidRPr="00626132" w:rsidRDefault="00FB7A39" w:rsidP="00FB7A39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FB7A39">
        <w:rPr>
          <w:rFonts w:ascii="华文仿宋" w:eastAsia="华文仿宋" w:hAnsi="华文仿宋" w:hint="eastAsia"/>
          <w:b/>
          <w:sz w:val="28"/>
          <w:szCs w:val="28"/>
          <w:lang w:eastAsia="zh-CN"/>
        </w:rPr>
        <w:t>截至上月末</w:t>
      </w:r>
      <w:r w:rsidR="00626132"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出售回购股份的具体情况</w:t>
      </w:r>
    </w:p>
    <w:p w:rsidR="00FC1F9D" w:rsidRDefault="00FC1F9D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FC1F9D">
        <w:rPr>
          <w:rFonts w:ascii="华文仿宋" w:eastAsia="华文仿宋" w:hAnsi="华文仿宋" w:hint="eastAsia"/>
          <w:sz w:val="28"/>
          <w:szCs w:val="28"/>
        </w:rPr>
        <w:t>截至2026年</w:t>
      </w:r>
      <w:r w:rsidR="009E7BC2">
        <w:rPr>
          <w:rFonts w:ascii="华文仿宋" w:eastAsia="华文仿宋" w:hAnsi="华文仿宋" w:hint="eastAsia"/>
          <w:sz w:val="28"/>
          <w:szCs w:val="28"/>
        </w:rPr>
        <w:t>6</w:t>
      </w:r>
      <w:r w:rsidRPr="00FC1F9D">
        <w:rPr>
          <w:rFonts w:ascii="华文仿宋" w:eastAsia="华文仿宋" w:hAnsi="华文仿宋" w:hint="eastAsia"/>
          <w:sz w:val="28"/>
          <w:szCs w:val="28"/>
        </w:rPr>
        <w:t>月3</w:t>
      </w:r>
      <w:r w:rsidR="009E7BC2">
        <w:rPr>
          <w:rFonts w:ascii="华文仿宋" w:eastAsia="华文仿宋" w:hAnsi="华文仿宋" w:hint="eastAsia"/>
          <w:sz w:val="28"/>
          <w:szCs w:val="28"/>
        </w:rPr>
        <w:t>0</w:t>
      </w:r>
      <w:r w:rsidRPr="00FC1F9D">
        <w:rPr>
          <w:rFonts w:ascii="华文仿宋" w:eastAsia="华文仿宋" w:hAnsi="华文仿宋" w:hint="eastAsia"/>
          <w:sz w:val="28"/>
          <w:szCs w:val="28"/>
        </w:rPr>
        <w:t>日，公司通过集中竞价交易方式累计出售了</w:t>
      </w:r>
      <w:r w:rsidRPr="00FC1F9D">
        <w:rPr>
          <w:rFonts w:ascii="华文仿宋" w:eastAsia="华文仿宋" w:hAnsi="华文仿宋"/>
          <w:sz w:val="28"/>
          <w:szCs w:val="28"/>
        </w:rPr>
        <w:t>4,597,000</w:t>
      </w:r>
      <w:r w:rsidRPr="00FC1F9D">
        <w:rPr>
          <w:rFonts w:ascii="华文仿宋" w:eastAsia="华文仿宋" w:hAnsi="华文仿宋" w:hint="eastAsia"/>
          <w:sz w:val="28"/>
          <w:szCs w:val="28"/>
        </w:rPr>
        <w:t>股，占公司总股本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1,041,401,332股</w:t>
      </w:r>
      <w:r w:rsidR="00F25669">
        <w:rPr>
          <w:rFonts w:ascii="华文仿宋" w:eastAsia="华文仿宋" w:hAnsi="华文仿宋" w:hint="eastAsia"/>
          <w:sz w:val="28"/>
          <w:szCs w:val="28"/>
        </w:rPr>
        <w:t>的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0.44</w:t>
      </w:r>
      <w:r w:rsidRPr="00F25669">
        <w:rPr>
          <w:rFonts w:ascii="华文仿宋" w:eastAsia="华文仿宋" w:hAnsi="华文仿宋" w:hint="eastAsia"/>
          <w:sz w:val="28"/>
          <w:szCs w:val="28"/>
        </w:rPr>
        <w:t>%</w:t>
      </w:r>
      <w:r w:rsidRPr="00FC1F9D">
        <w:rPr>
          <w:rFonts w:ascii="华文仿宋" w:eastAsia="华文仿宋" w:hAnsi="华文仿宋" w:hint="eastAsia"/>
          <w:sz w:val="28"/>
          <w:szCs w:val="28"/>
        </w:rPr>
        <w:t>，最高成交价为</w:t>
      </w:r>
      <w:r w:rsidRPr="00FC1F9D">
        <w:rPr>
          <w:rFonts w:ascii="华文仿宋" w:eastAsia="华文仿宋" w:hAnsi="华文仿宋"/>
          <w:sz w:val="28"/>
          <w:szCs w:val="28"/>
        </w:rPr>
        <w:t>7.90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元/股，最低成交价为</w:t>
      </w:r>
      <w:r w:rsidRPr="00FC1F9D">
        <w:rPr>
          <w:rFonts w:ascii="华文仿宋" w:eastAsia="华文仿宋" w:hAnsi="华文仿宋"/>
          <w:sz w:val="28"/>
          <w:szCs w:val="28"/>
        </w:rPr>
        <w:t>7.30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元/股，成交均价为</w:t>
      </w:r>
      <w:r w:rsidRPr="00FC1F9D">
        <w:rPr>
          <w:rFonts w:ascii="华文仿宋" w:eastAsia="华文仿宋" w:hAnsi="华文仿宋"/>
          <w:sz w:val="28"/>
          <w:szCs w:val="28"/>
        </w:rPr>
        <w:t>7.5</w:t>
      </w:r>
      <w:r w:rsidR="002979C0">
        <w:rPr>
          <w:rFonts w:ascii="华文仿宋" w:eastAsia="华文仿宋" w:hAnsi="华文仿宋" w:hint="eastAsia"/>
          <w:sz w:val="28"/>
          <w:szCs w:val="28"/>
        </w:rPr>
        <w:t>9</w:t>
      </w:r>
      <w:r w:rsidRPr="00FC1F9D">
        <w:rPr>
          <w:rFonts w:ascii="华文仿宋" w:eastAsia="华文仿宋" w:hAnsi="华文仿宋" w:hint="eastAsia"/>
          <w:sz w:val="28"/>
          <w:szCs w:val="28"/>
        </w:rPr>
        <w:t>元/股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，出售所得资金总额为</w:t>
      </w:r>
      <w:r w:rsidR="00F25669" w:rsidRPr="00FC1F9D">
        <w:rPr>
          <w:rFonts w:ascii="华文仿宋" w:eastAsia="华文仿宋" w:hAnsi="华文仿宋"/>
          <w:sz w:val="28"/>
          <w:szCs w:val="28"/>
        </w:rPr>
        <w:t>34,873,664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元（不含交易费用）。</w:t>
      </w:r>
    </w:p>
    <w:p w:rsidR="001800CE" w:rsidRDefault="001800CE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1800CE">
        <w:rPr>
          <w:rFonts w:ascii="华文仿宋" w:eastAsia="华文仿宋" w:hAnsi="华文仿宋" w:hint="eastAsia"/>
          <w:sz w:val="28"/>
          <w:szCs w:val="28"/>
        </w:rPr>
        <w:t>本次以集中竞价交易方式出售已回购股</w:t>
      </w:r>
      <w:proofErr w:type="gramStart"/>
      <w:r w:rsidRPr="001800CE">
        <w:rPr>
          <w:rFonts w:ascii="华文仿宋" w:eastAsia="华文仿宋" w:hAnsi="华文仿宋" w:hint="eastAsia"/>
          <w:sz w:val="28"/>
          <w:szCs w:val="28"/>
        </w:rPr>
        <w:t>份符合</w:t>
      </w:r>
      <w:proofErr w:type="gramEnd"/>
      <w:r w:rsidRPr="001800CE">
        <w:rPr>
          <w:rFonts w:ascii="华文仿宋" w:eastAsia="华文仿宋" w:hAnsi="华文仿宋" w:hint="eastAsia"/>
          <w:sz w:val="28"/>
          <w:szCs w:val="28"/>
        </w:rPr>
        <w:t>前期已披露的出售计划。</w:t>
      </w:r>
    </w:p>
    <w:p w:rsidR="00672461" w:rsidRDefault="00672461" w:rsidP="006A0DFE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72461">
        <w:rPr>
          <w:rFonts w:ascii="华文仿宋" w:eastAsia="华文仿宋" w:hAnsi="华文仿宋"/>
          <w:b/>
          <w:sz w:val="28"/>
          <w:szCs w:val="28"/>
          <w:lang w:eastAsia="zh-CN"/>
        </w:rPr>
        <w:t>相关风险提示</w:t>
      </w:r>
    </w:p>
    <w:p w:rsidR="00672461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1、本次以集中竞价交易方式出售部分已回购股</w:t>
      </w:r>
      <w:proofErr w:type="gramStart"/>
      <w:r w:rsidRPr="00672461">
        <w:rPr>
          <w:rFonts w:ascii="华文仿宋" w:eastAsia="华文仿宋" w:hAnsi="华文仿宋"/>
          <w:sz w:val="28"/>
          <w:szCs w:val="28"/>
        </w:rPr>
        <w:t>份计划</w:t>
      </w:r>
      <w:proofErr w:type="gramEnd"/>
      <w:r w:rsidRPr="00672461">
        <w:rPr>
          <w:rFonts w:ascii="华文仿宋" w:eastAsia="华文仿宋" w:hAnsi="华文仿宋"/>
          <w:sz w:val="28"/>
          <w:szCs w:val="28"/>
        </w:rPr>
        <w:t>实施存在不确定性，公司将根据市场情况、公司股价等具体情形实施本次出售计划，本次出售计划对应的时间、数量、价格也存在不确定性。</w:t>
      </w:r>
    </w:p>
    <w:p w:rsidR="003D57BE" w:rsidRPr="002B0227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2、本次出售已回购股份事项符合《深圳证券交易所上市公司自律监管指引第9号——回购股份》等相关规定。在实施以集中竞价交易方式出售部分已回购股份期间，公司将严格遵守相关监管规则的规定，持续关注上述出售计划实施进展情况，及时履行信息披露义务。敬请广大投资者谨慎投资，注意投资风险。</w:t>
      </w:r>
    </w:p>
    <w:p w:rsidR="002B0227" w:rsidRDefault="002B36BB" w:rsidP="00523547">
      <w:pPr>
        <w:snapToGrid w:val="0"/>
        <w:spacing w:after="360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2B0227">
        <w:rPr>
          <w:rFonts w:ascii="华文仿宋" w:eastAsia="华文仿宋" w:hAnsi="华文仿宋" w:hint="eastAsia"/>
          <w:sz w:val="28"/>
          <w:szCs w:val="28"/>
        </w:rPr>
        <w:t>特此公告。</w:t>
      </w:r>
    </w:p>
    <w:p w:rsidR="00383A71" w:rsidRPr="00552672" w:rsidRDefault="00383A71" w:rsidP="002B36BB">
      <w:pPr>
        <w:snapToGrid w:val="0"/>
        <w:spacing w:line="360" w:lineRule="auto"/>
        <w:ind w:firstLine="3060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>广州恒运企业集团股份有限公司董事会</w:t>
      </w:r>
    </w:p>
    <w:p w:rsidR="00383A71" w:rsidRPr="0089697B" w:rsidRDefault="00383A71" w:rsidP="0089697B">
      <w:pPr>
        <w:snapToGrid w:val="0"/>
        <w:spacing w:line="360" w:lineRule="auto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 xml:space="preserve">                                </w:t>
      </w:r>
      <w:r w:rsidR="00B03F95" w:rsidRPr="00350D45">
        <w:rPr>
          <w:rFonts w:ascii="华文仿宋" w:eastAsia="华文仿宋" w:hAnsi="华文仿宋" w:hint="eastAsia"/>
          <w:sz w:val="28"/>
          <w:szCs w:val="28"/>
        </w:rPr>
        <w:t>202</w:t>
      </w:r>
      <w:r w:rsidR="008E1262" w:rsidRPr="00350D45">
        <w:rPr>
          <w:rFonts w:ascii="华文仿宋" w:eastAsia="华文仿宋" w:hAnsi="华文仿宋" w:hint="eastAsia"/>
          <w:sz w:val="28"/>
          <w:szCs w:val="28"/>
        </w:rPr>
        <w:t>6</w:t>
      </w:r>
      <w:r w:rsidRPr="00350D45">
        <w:rPr>
          <w:rFonts w:ascii="华文仿宋" w:eastAsia="华文仿宋" w:hAnsi="华文仿宋" w:hint="eastAsia"/>
          <w:sz w:val="28"/>
          <w:szCs w:val="28"/>
        </w:rPr>
        <w:t>年</w:t>
      </w:r>
      <w:r w:rsidR="009E7BC2">
        <w:rPr>
          <w:rFonts w:ascii="华文仿宋" w:eastAsia="华文仿宋" w:hAnsi="华文仿宋" w:hint="eastAsia"/>
          <w:sz w:val="28"/>
          <w:szCs w:val="28"/>
        </w:rPr>
        <w:t>7</w:t>
      </w:r>
      <w:r w:rsidRPr="00350D45">
        <w:rPr>
          <w:rFonts w:ascii="华文仿宋" w:eastAsia="华文仿宋" w:hAnsi="华文仿宋" w:hint="eastAsia"/>
          <w:sz w:val="28"/>
          <w:szCs w:val="28"/>
        </w:rPr>
        <w:t>月</w:t>
      </w:r>
      <w:r w:rsidR="00F25669">
        <w:rPr>
          <w:rFonts w:ascii="华文仿宋" w:eastAsia="华文仿宋" w:hAnsi="华文仿宋" w:hint="eastAsia"/>
          <w:sz w:val="28"/>
          <w:szCs w:val="28"/>
        </w:rPr>
        <w:t>2</w:t>
      </w:r>
      <w:r w:rsidRPr="00350D45">
        <w:rPr>
          <w:rFonts w:ascii="华文仿宋" w:eastAsia="华文仿宋" w:hAnsi="华文仿宋" w:hint="eastAsia"/>
          <w:sz w:val="28"/>
          <w:szCs w:val="28"/>
        </w:rPr>
        <w:t>日</w:t>
      </w:r>
    </w:p>
    <w:sectPr w:rsidR="00383A71" w:rsidRPr="0089697B">
      <w:footerReference w:type="default" r:id="rId8"/>
      <w:pgSz w:w="11906" w:h="16838"/>
      <w:pgMar w:top="1701" w:right="1701" w:bottom="1418" w:left="1701" w:header="113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4F1" w:rsidRDefault="005C44F1">
      <w:r>
        <w:separator/>
      </w:r>
    </w:p>
  </w:endnote>
  <w:endnote w:type="continuationSeparator" w:id="0">
    <w:p w:rsidR="005C44F1" w:rsidRDefault="005C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39F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39F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4F1" w:rsidRDefault="005C44F1">
      <w:r>
        <w:separator/>
      </w:r>
    </w:p>
  </w:footnote>
  <w:footnote w:type="continuationSeparator" w:id="0">
    <w:p w:rsidR="005C44F1" w:rsidRDefault="005C4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181</Words>
  <Characters>1032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55</cp:revision>
  <cp:lastPrinted>2026-06-30T07:48:00Z</cp:lastPrinted>
  <dcterms:created xsi:type="dcterms:W3CDTF">2026-03-26T03:51:00Z</dcterms:created>
  <dcterms:modified xsi:type="dcterms:W3CDTF">2026-07-01T07:11:00Z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